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432E1" w14:textId="77777777" w:rsidR="007048E8" w:rsidRPr="008F2B8F" w:rsidRDefault="007048E8">
      <w:pPr>
        <w:rPr>
          <w:sz w:val="21"/>
          <w:szCs w:val="21"/>
        </w:rPr>
      </w:pPr>
      <w:r>
        <w:rPr>
          <w:noProof/>
        </w:rPr>
        <w:drawing>
          <wp:anchor distT="0" distB="0" distL="114300" distR="114300" simplePos="0" relativeHeight="251658240" behindDoc="0" locked="0" layoutInCell="1" allowOverlap="1" wp14:anchorId="4DC363C4" wp14:editId="5BD7403A">
            <wp:simplePos x="914400" y="914400"/>
            <wp:positionH relativeFrom="column">
              <wp:align>left</wp:align>
            </wp:positionH>
            <wp:positionV relativeFrom="paragraph">
              <wp:align>top</wp:align>
            </wp:positionV>
            <wp:extent cx="2686050" cy="1145321"/>
            <wp:effectExtent l="0" t="0" r="0" b="0"/>
            <wp:wrapSquare wrapText="bothSides"/>
            <wp:docPr id="4" name="Picture 4" descr="C:\Users\rfrank\AppData\Local\Microsoft\Windows\Temporary Internet Files\Content.Word\ARNLogo_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frank\AppData\Local\Microsoft\Windows\Temporary Internet Files\Content.Word\ARNLogo_typ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6050" cy="1145321"/>
                    </a:xfrm>
                    <a:prstGeom prst="rect">
                      <a:avLst/>
                    </a:prstGeom>
                    <a:noFill/>
                    <a:ln w="9525">
                      <a:noFill/>
                      <a:miter lim="800000"/>
                      <a:headEnd/>
                      <a:tailEnd/>
                    </a:ln>
                  </pic:spPr>
                </pic:pic>
              </a:graphicData>
            </a:graphic>
          </wp:anchor>
        </w:drawing>
      </w:r>
      <w:r w:rsidR="009C76EE">
        <w:br w:type="textWrapping" w:clear="all"/>
      </w:r>
    </w:p>
    <w:p w14:paraId="1720AA59" w14:textId="203AA5A3" w:rsidR="00AA3833" w:rsidRPr="008F2B8F" w:rsidRDefault="00821B84" w:rsidP="00AA3833">
      <w:pPr>
        <w:jc w:val="center"/>
        <w:rPr>
          <w:rFonts w:ascii="Times New Roman" w:hAnsi="Times New Roman" w:cs="Times New Roman"/>
          <w:b/>
          <w:sz w:val="21"/>
          <w:szCs w:val="21"/>
          <w:u w:val="single"/>
        </w:rPr>
      </w:pPr>
      <w:r w:rsidRPr="008F2B8F">
        <w:rPr>
          <w:rFonts w:ascii="Times New Roman" w:hAnsi="Times New Roman" w:cs="Times New Roman"/>
          <w:b/>
          <w:sz w:val="21"/>
          <w:szCs w:val="21"/>
        </w:rPr>
        <w:t>ARN Supports Increased FY 202</w:t>
      </w:r>
      <w:r w:rsidR="002112B7">
        <w:rPr>
          <w:rFonts w:ascii="Times New Roman" w:hAnsi="Times New Roman" w:cs="Times New Roman"/>
          <w:b/>
          <w:sz w:val="21"/>
          <w:szCs w:val="21"/>
        </w:rPr>
        <w:t>4</w:t>
      </w:r>
      <w:r w:rsidR="00AA3833" w:rsidRPr="008F2B8F">
        <w:rPr>
          <w:rFonts w:ascii="Times New Roman" w:hAnsi="Times New Roman" w:cs="Times New Roman"/>
          <w:b/>
          <w:sz w:val="21"/>
          <w:szCs w:val="21"/>
        </w:rPr>
        <w:t xml:space="preserve"> Funding for the Traumatic Brain Injury Act</w:t>
      </w:r>
    </w:p>
    <w:p w14:paraId="1A037A70" w14:textId="77777777" w:rsidR="00C62541" w:rsidRDefault="00C62541" w:rsidP="00C62541">
      <w:pPr>
        <w:jc w:val="both"/>
        <w:rPr>
          <w:rFonts w:ascii="Times New Roman" w:hAnsi="Times New Roman" w:cs="Times New Roman"/>
          <w:sz w:val="21"/>
          <w:szCs w:val="21"/>
        </w:rPr>
      </w:pPr>
      <w:r>
        <w:rPr>
          <w:rFonts w:ascii="Times New Roman" w:hAnsi="Times New Roman" w:cs="Times New Roman"/>
          <w:sz w:val="21"/>
          <w:szCs w:val="21"/>
        </w:rPr>
        <w:t>The Association of Rehabilitation Nurses (ARN) is a professional nursing organization representing more than 4,500 rehabilitation nurses and more than 14,000 certified rehabilitation registered nurses (CRRN). ARN promotes and advances professional rehabilitation nursing practice through education, advocacy, collaboration, and research to enhance quality of life for those affected by disability and chronic illness.</w:t>
      </w:r>
    </w:p>
    <w:p w14:paraId="6D2CF539" w14:textId="77777777" w:rsidR="00AA3833" w:rsidRPr="008F2B8F" w:rsidRDefault="00AA3833" w:rsidP="00AA3833">
      <w:pPr>
        <w:jc w:val="center"/>
        <w:rPr>
          <w:rFonts w:ascii="Times New Roman" w:hAnsi="Times New Roman" w:cs="Times New Roman"/>
          <w:b/>
          <w:sz w:val="21"/>
          <w:szCs w:val="21"/>
          <w:u w:val="single"/>
        </w:rPr>
      </w:pPr>
      <w:r w:rsidRPr="008F2B8F">
        <w:rPr>
          <w:rFonts w:ascii="Times New Roman" w:hAnsi="Times New Roman" w:cs="Times New Roman"/>
          <w:b/>
          <w:sz w:val="21"/>
          <w:szCs w:val="21"/>
          <w:u w:val="single"/>
        </w:rPr>
        <w:t>Traumatic Brain Injury Act</w:t>
      </w:r>
    </w:p>
    <w:p w14:paraId="55847FCE" w14:textId="04F121BB" w:rsidR="00AA3833" w:rsidRPr="008F2B8F" w:rsidRDefault="00AA3833" w:rsidP="00AA3833">
      <w:pPr>
        <w:jc w:val="both"/>
        <w:rPr>
          <w:rFonts w:ascii="Times New Roman" w:hAnsi="Times New Roman" w:cs="Times New Roman"/>
          <w:sz w:val="21"/>
          <w:szCs w:val="21"/>
        </w:rPr>
      </w:pPr>
      <w:r w:rsidRPr="008F2B8F">
        <w:rPr>
          <w:rFonts w:ascii="Times New Roman" w:hAnsi="Times New Roman" w:cs="Times New Roman"/>
          <w:sz w:val="21"/>
          <w:szCs w:val="21"/>
        </w:rPr>
        <w:t>According to the Brain In</w:t>
      </w:r>
      <w:r w:rsidR="00447F9B" w:rsidRPr="008F2B8F">
        <w:rPr>
          <w:rFonts w:ascii="Times New Roman" w:hAnsi="Times New Roman" w:cs="Times New Roman"/>
          <w:sz w:val="21"/>
          <w:szCs w:val="21"/>
        </w:rPr>
        <w:t>jury Association of America, 2.8</w:t>
      </w:r>
      <w:r w:rsidRPr="008F2B8F">
        <w:rPr>
          <w:rFonts w:ascii="Times New Roman" w:hAnsi="Times New Roman" w:cs="Times New Roman"/>
          <w:sz w:val="21"/>
          <w:szCs w:val="21"/>
        </w:rPr>
        <w:t xml:space="preserve"> million people sustain a traumatic brain injury (TBI) each year</w:t>
      </w:r>
      <w:r w:rsidRPr="008F2B8F">
        <w:rPr>
          <w:rStyle w:val="FootnoteReference"/>
          <w:rFonts w:ascii="Times New Roman" w:hAnsi="Times New Roman" w:cs="Times New Roman"/>
          <w:sz w:val="21"/>
          <w:szCs w:val="21"/>
        </w:rPr>
        <w:footnoteReference w:id="1"/>
      </w:r>
      <w:r w:rsidRPr="008F2B8F">
        <w:rPr>
          <w:rFonts w:ascii="Times New Roman" w:hAnsi="Times New Roman" w:cs="Times New Roman"/>
          <w:sz w:val="21"/>
          <w:szCs w:val="21"/>
        </w:rPr>
        <w:t>.  It is estimated that the annual national cost of providing treatment and services for these patients is $</w:t>
      </w:r>
      <w:r w:rsidR="00D4128A" w:rsidRPr="008F2B8F">
        <w:rPr>
          <w:rFonts w:ascii="Times New Roman" w:hAnsi="Times New Roman" w:cs="Times New Roman"/>
          <w:sz w:val="21"/>
          <w:szCs w:val="21"/>
        </w:rPr>
        <w:t>82</w:t>
      </w:r>
      <w:r w:rsidRPr="008F2B8F">
        <w:rPr>
          <w:rFonts w:ascii="Times New Roman" w:hAnsi="Times New Roman" w:cs="Times New Roman"/>
          <w:sz w:val="21"/>
          <w:szCs w:val="21"/>
        </w:rPr>
        <w:t xml:space="preserve"> billion in direct care and lost workplace productivity. Continued fiscal support of the Traumatic Brain Injury Act will provide the funding needed to develop research and improve the lives of individuals who suffer from traumatic brain injury.  </w:t>
      </w:r>
    </w:p>
    <w:p w14:paraId="5727F05B" w14:textId="77777777" w:rsidR="00AA3833" w:rsidRPr="008F2B8F" w:rsidRDefault="00AA3833" w:rsidP="00AA3833">
      <w:pPr>
        <w:jc w:val="both"/>
        <w:rPr>
          <w:rFonts w:ascii="Times New Roman" w:hAnsi="Times New Roman" w:cs="Times New Roman"/>
          <w:sz w:val="21"/>
          <w:szCs w:val="21"/>
        </w:rPr>
      </w:pPr>
      <w:r w:rsidRPr="008F2B8F">
        <w:rPr>
          <w:rFonts w:ascii="Times New Roman" w:hAnsi="Times New Roman" w:cs="Times New Roman"/>
          <w:sz w:val="21"/>
          <w:szCs w:val="21"/>
        </w:rPr>
        <w:t>The TBI Act promotes sound public policy in brain injury prevention, research, education, treatment, and community-based services while informing the public of the needed support for individuals living with TBI and their families. With regard to these initiatives, ARN requests that the following programs within this statute receive the maximum possible funding:</w:t>
      </w:r>
    </w:p>
    <w:p w14:paraId="323CA9D4" w14:textId="77777777" w:rsidR="00AA3833" w:rsidRPr="008F2B8F" w:rsidRDefault="00AA3833" w:rsidP="00AA3833">
      <w:pPr>
        <w:numPr>
          <w:ilvl w:val="0"/>
          <w:numId w:val="9"/>
        </w:numPr>
        <w:spacing w:after="0" w:line="240" w:lineRule="auto"/>
        <w:jc w:val="both"/>
        <w:rPr>
          <w:rFonts w:ascii="Times New Roman" w:hAnsi="Times New Roman" w:cs="Times New Roman"/>
          <w:sz w:val="21"/>
          <w:szCs w:val="21"/>
        </w:rPr>
      </w:pPr>
      <w:r w:rsidRPr="008F2B8F">
        <w:rPr>
          <w:rFonts w:ascii="Times New Roman" w:hAnsi="Times New Roman" w:cs="Times New Roman"/>
          <w:sz w:val="21"/>
          <w:szCs w:val="21"/>
        </w:rPr>
        <w:t>The Centers for Disease Control and Prevention (CDC) TBI Registries and Surveillance, Prevention and National Public Education/Awareness;</w:t>
      </w:r>
    </w:p>
    <w:p w14:paraId="5C4BEA87" w14:textId="77777777" w:rsidR="00AA3833" w:rsidRPr="008F2B8F" w:rsidRDefault="00AA3833" w:rsidP="00AA3833">
      <w:pPr>
        <w:numPr>
          <w:ilvl w:val="0"/>
          <w:numId w:val="9"/>
        </w:numPr>
        <w:spacing w:after="0" w:line="240" w:lineRule="auto"/>
        <w:jc w:val="both"/>
        <w:rPr>
          <w:rFonts w:ascii="Times New Roman" w:hAnsi="Times New Roman" w:cs="Times New Roman"/>
          <w:sz w:val="21"/>
          <w:szCs w:val="21"/>
        </w:rPr>
      </w:pPr>
      <w:r w:rsidRPr="008F2B8F">
        <w:rPr>
          <w:rFonts w:ascii="Times New Roman" w:hAnsi="Times New Roman" w:cs="Times New Roman"/>
          <w:sz w:val="21"/>
          <w:szCs w:val="21"/>
        </w:rPr>
        <w:t>The Health Resources and Services Administration (HRSA) Federal TBI State Grant Program; and</w:t>
      </w:r>
    </w:p>
    <w:p w14:paraId="677125F1" w14:textId="77777777" w:rsidR="00AA3833" w:rsidRPr="008F2B8F" w:rsidRDefault="00AA3833" w:rsidP="00AA3833">
      <w:pPr>
        <w:numPr>
          <w:ilvl w:val="0"/>
          <w:numId w:val="9"/>
        </w:numPr>
        <w:spacing w:after="0" w:line="240" w:lineRule="auto"/>
        <w:jc w:val="both"/>
        <w:rPr>
          <w:rFonts w:ascii="Times New Roman" w:hAnsi="Times New Roman" w:cs="Times New Roman"/>
          <w:sz w:val="21"/>
          <w:szCs w:val="21"/>
        </w:rPr>
      </w:pPr>
      <w:r w:rsidRPr="008F2B8F">
        <w:rPr>
          <w:rFonts w:ascii="Times New Roman" w:hAnsi="Times New Roman" w:cs="Times New Roman"/>
          <w:sz w:val="21"/>
          <w:szCs w:val="21"/>
        </w:rPr>
        <w:t>The HRSA Federal TBI Protection and Advocacy (P&amp;A) Systems Grant Program.</w:t>
      </w:r>
    </w:p>
    <w:p w14:paraId="7AC973C7" w14:textId="77777777" w:rsidR="00AA3833" w:rsidRPr="008F2B8F" w:rsidRDefault="00AA3833" w:rsidP="00AA3833">
      <w:pPr>
        <w:pStyle w:val="NormalWeb"/>
        <w:spacing w:before="0" w:beforeAutospacing="0" w:after="0" w:afterAutospacing="0"/>
        <w:jc w:val="both"/>
        <w:rPr>
          <w:rFonts w:ascii="Times New Roman" w:hAnsi="Times New Roman"/>
          <w:sz w:val="21"/>
          <w:szCs w:val="21"/>
        </w:rPr>
      </w:pPr>
    </w:p>
    <w:p w14:paraId="1D6B8258" w14:textId="77777777" w:rsidR="00AA3833" w:rsidRPr="008F2B8F" w:rsidRDefault="00AA3833" w:rsidP="00AA3833">
      <w:pPr>
        <w:jc w:val="both"/>
        <w:rPr>
          <w:rFonts w:ascii="Times New Roman" w:hAnsi="Times New Roman" w:cs="Times New Roman"/>
          <w:sz w:val="21"/>
          <w:szCs w:val="21"/>
        </w:rPr>
      </w:pPr>
      <w:r w:rsidRPr="008F2B8F">
        <w:rPr>
          <w:rFonts w:ascii="Times New Roman" w:hAnsi="Times New Roman" w:cs="Times New Roman"/>
          <w:sz w:val="21"/>
          <w:szCs w:val="21"/>
        </w:rPr>
        <w:t>ARN strongly supports the</w:t>
      </w:r>
      <w:r w:rsidR="009971A6" w:rsidRPr="008F2B8F">
        <w:rPr>
          <w:rFonts w:ascii="Times New Roman" w:hAnsi="Times New Roman" w:cs="Times New Roman"/>
          <w:sz w:val="21"/>
          <w:szCs w:val="21"/>
        </w:rPr>
        <w:t xml:space="preserve"> work being done by the CDC and</w:t>
      </w:r>
      <w:r w:rsidR="009E4EFF" w:rsidRPr="008F2B8F">
        <w:rPr>
          <w:rFonts w:ascii="Times New Roman" w:hAnsi="Times New Roman" w:cs="Times New Roman"/>
          <w:sz w:val="21"/>
          <w:szCs w:val="21"/>
        </w:rPr>
        <w:t xml:space="preserve"> </w:t>
      </w:r>
      <w:r w:rsidRPr="008F2B8F">
        <w:rPr>
          <w:rFonts w:ascii="Times New Roman" w:hAnsi="Times New Roman" w:cs="Times New Roman"/>
          <w:sz w:val="21"/>
          <w:szCs w:val="21"/>
        </w:rPr>
        <w:t>HRSA</w:t>
      </w:r>
      <w:r w:rsidR="009971A6" w:rsidRPr="008F2B8F">
        <w:rPr>
          <w:rFonts w:ascii="Times New Roman" w:hAnsi="Times New Roman" w:cs="Times New Roman"/>
          <w:sz w:val="21"/>
          <w:szCs w:val="21"/>
        </w:rPr>
        <w:t xml:space="preserve"> </w:t>
      </w:r>
      <w:r w:rsidRPr="008F2B8F">
        <w:rPr>
          <w:rFonts w:ascii="Times New Roman" w:hAnsi="Times New Roman" w:cs="Times New Roman"/>
          <w:sz w:val="21"/>
          <w:szCs w:val="21"/>
        </w:rPr>
        <w:t xml:space="preserve">to improve understanding of traumatic brain injury and the provision of care to individuals affected by TBI. </w:t>
      </w:r>
    </w:p>
    <w:p w14:paraId="407436EC" w14:textId="0816A274" w:rsidR="00AA3833" w:rsidRPr="008F2B8F" w:rsidRDefault="00AA3833" w:rsidP="00AA3833">
      <w:pPr>
        <w:jc w:val="both"/>
        <w:rPr>
          <w:rFonts w:ascii="Times New Roman" w:hAnsi="Times New Roman" w:cs="Times New Roman"/>
          <w:sz w:val="21"/>
          <w:szCs w:val="21"/>
        </w:rPr>
      </w:pPr>
      <w:r w:rsidRPr="008F2B8F">
        <w:rPr>
          <w:rFonts w:ascii="Times New Roman" w:hAnsi="Times New Roman" w:cs="Times New Roman"/>
          <w:b/>
          <w:sz w:val="21"/>
          <w:szCs w:val="21"/>
          <w:u w:val="single"/>
        </w:rPr>
        <w:t>Recommendation</w:t>
      </w:r>
      <w:r w:rsidRPr="008F2B8F">
        <w:rPr>
          <w:rFonts w:ascii="Times New Roman" w:hAnsi="Times New Roman" w:cs="Times New Roman"/>
          <w:b/>
          <w:sz w:val="21"/>
          <w:szCs w:val="21"/>
        </w:rPr>
        <w:t xml:space="preserve">:  </w:t>
      </w:r>
      <w:r w:rsidRPr="00957A9C">
        <w:rPr>
          <w:rFonts w:ascii="Times New Roman" w:hAnsi="Times New Roman" w:cs="Times New Roman"/>
          <w:sz w:val="21"/>
          <w:szCs w:val="21"/>
        </w:rPr>
        <w:t>ARN</w:t>
      </w:r>
      <w:r w:rsidR="00DB4FA7">
        <w:rPr>
          <w:rFonts w:ascii="Times New Roman" w:hAnsi="Times New Roman" w:cs="Times New Roman"/>
          <w:sz w:val="21"/>
          <w:szCs w:val="21"/>
        </w:rPr>
        <w:t xml:space="preserve"> continues to recommend</w:t>
      </w:r>
      <w:r w:rsidRPr="00957A9C">
        <w:rPr>
          <w:rFonts w:ascii="Times New Roman" w:hAnsi="Times New Roman" w:cs="Times New Roman"/>
          <w:sz w:val="21"/>
          <w:szCs w:val="21"/>
        </w:rPr>
        <w:t xml:space="preserve"> </w:t>
      </w:r>
      <w:r w:rsidRPr="00DB4FA7">
        <w:rPr>
          <w:rFonts w:ascii="Times New Roman" w:hAnsi="Times New Roman" w:cs="Times New Roman"/>
          <w:sz w:val="21"/>
          <w:szCs w:val="21"/>
        </w:rPr>
        <w:t>$</w:t>
      </w:r>
      <w:r w:rsidR="00447F9B" w:rsidRPr="00DB4FA7">
        <w:rPr>
          <w:rFonts w:ascii="Times New Roman" w:hAnsi="Times New Roman" w:cs="Times New Roman"/>
          <w:sz w:val="21"/>
          <w:szCs w:val="21"/>
        </w:rPr>
        <w:t>19</w:t>
      </w:r>
      <w:r w:rsidR="00821B84" w:rsidRPr="00DB4FA7">
        <w:rPr>
          <w:rFonts w:ascii="Times New Roman" w:hAnsi="Times New Roman" w:cs="Times New Roman"/>
          <w:sz w:val="21"/>
          <w:szCs w:val="21"/>
        </w:rPr>
        <w:t xml:space="preserve"> million</w:t>
      </w:r>
      <w:r w:rsidR="00821B84" w:rsidRPr="00957A9C">
        <w:rPr>
          <w:rFonts w:ascii="Times New Roman" w:hAnsi="Times New Roman" w:cs="Times New Roman"/>
          <w:sz w:val="21"/>
          <w:szCs w:val="21"/>
        </w:rPr>
        <w:t xml:space="preserve"> in FY 202</w:t>
      </w:r>
      <w:r w:rsidR="002112B7">
        <w:rPr>
          <w:rFonts w:ascii="Times New Roman" w:hAnsi="Times New Roman" w:cs="Times New Roman"/>
          <w:sz w:val="21"/>
          <w:szCs w:val="21"/>
        </w:rPr>
        <w:t>4</w:t>
      </w:r>
      <w:r w:rsidRPr="00957A9C">
        <w:rPr>
          <w:rFonts w:ascii="Times New Roman" w:hAnsi="Times New Roman" w:cs="Times New Roman"/>
          <w:sz w:val="21"/>
          <w:szCs w:val="21"/>
        </w:rPr>
        <w:t xml:space="preserve"> f</w:t>
      </w:r>
      <w:r w:rsidR="00341CCB" w:rsidRPr="00957A9C">
        <w:rPr>
          <w:rFonts w:ascii="Times New Roman" w:hAnsi="Times New Roman" w:cs="Times New Roman"/>
          <w:sz w:val="21"/>
          <w:szCs w:val="21"/>
        </w:rPr>
        <w:t xml:space="preserve">or the Federal TBI State </w:t>
      </w:r>
      <w:r w:rsidR="00447F9B" w:rsidRPr="00957A9C">
        <w:rPr>
          <w:rFonts w:ascii="Times New Roman" w:hAnsi="Times New Roman" w:cs="Times New Roman"/>
          <w:sz w:val="21"/>
          <w:szCs w:val="21"/>
        </w:rPr>
        <w:t xml:space="preserve">Grant Program, </w:t>
      </w:r>
      <w:r w:rsidR="00447F9B" w:rsidRPr="00DB4FA7">
        <w:rPr>
          <w:rFonts w:ascii="Times New Roman" w:hAnsi="Times New Roman" w:cs="Times New Roman"/>
          <w:sz w:val="21"/>
          <w:szCs w:val="21"/>
        </w:rPr>
        <w:t>$6</w:t>
      </w:r>
      <w:r w:rsidR="009971A6" w:rsidRPr="00DB4FA7">
        <w:rPr>
          <w:rFonts w:ascii="Times New Roman" w:hAnsi="Times New Roman" w:cs="Times New Roman"/>
          <w:sz w:val="21"/>
          <w:szCs w:val="21"/>
        </w:rPr>
        <w:t xml:space="preserve"> million</w:t>
      </w:r>
      <w:r w:rsidR="009971A6" w:rsidRPr="00957A9C">
        <w:rPr>
          <w:rFonts w:ascii="Times New Roman" w:hAnsi="Times New Roman" w:cs="Times New Roman"/>
          <w:sz w:val="21"/>
          <w:szCs w:val="21"/>
        </w:rPr>
        <w:t xml:space="preserve"> to the</w:t>
      </w:r>
      <w:r w:rsidR="00341CCB" w:rsidRPr="00957A9C">
        <w:rPr>
          <w:rFonts w:ascii="Times New Roman" w:hAnsi="Times New Roman" w:cs="Times New Roman"/>
          <w:sz w:val="21"/>
          <w:szCs w:val="21"/>
        </w:rPr>
        <w:t xml:space="preserve"> P&amp;</w:t>
      </w:r>
      <w:r w:rsidRPr="00957A9C">
        <w:rPr>
          <w:rFonts w:ascii="Times New Roman" w:hAnsi="Times New Roman" w:cs="Times New Roman"/>
          <w:sz w:val="21"/>
          <w:szCs w:val="21"/>
        </w:rPr>
        <w:t>A Grant Programs and $1</w:t>
      </w:r>
      <w:r w:rsidR="00957A9C" w:rsidRPr="00957A9C">
        <w:rPr>
          <w:rFonts w:ascii="Times New Roman" w:hAnsi="Times New Roman" w:cs="Times New Roman"/>
          <w:sz w:val="21"/>
          <w:szCs w:val="21"/>
        </w:rPr>
        <w:t>1.7</w:t>
      </w:r>
      <w:r w:rsidRPr="00957A9C">
        <w:rPr>
          <w:rFonts w:ascii="Times New Roman" w:hAnsi="Times New Roman" w:cs="Times New Roman"/>
          <w:sz w:val="21"/>
          <w:szCs w:val="21"/>
        </w:rPr>
        <w:t xml:space="preserve"> million to fund the CDC’s TBI Programs.</w:t>
      </w:r>
    </w:p>
    <w:p w14:paraId="456BC41D" w14:textId="058A37DA" w:rsidR="00821B84" w:rsidRPr="008F2B8F" w:rsidRDefault="00821B84" w:rsidP="00821B84">
      <w:pPr>
        <w:jc w:val="both"/>
        <w:rPr>
          <w:rFonts w:ascii="Times New Roman" w:hAnsi="Times New Roman" w:cs="Times New Roman"/>
          <w:sz w:val="21"/>
          <w:szCs w:val="21"/>
        </w:rPr>
      </w:pPr>
      <w:r w:rsidRPr="008F2B8F">
        <w:rPr>
          <w:rFonts w:ascii="Times New Roman" w:hAnsi="Times New Roman" w:cs="Times New Roman"/>
          <w:i/>
          <w:sz w:val="21"/>
          <w:szCs w:val="21"/>
        </w:rPr>
        <w:t xml:space="preserve">If you have additional questions about these issues please contact ARN’s Health Policy Associate, Jeremy Scott (202/872-6734 or </w:t>
      </w:r>
      <w:hyperlink r:id="rId8" w:history="1">
        <w:r w:rsidR="00B3693A" w:rsidRPr="006015BC">
          <w:rPr>
            <w:rStyle w:val="Hyperlink"/>
            <w:rFonts w:ascii="Times New Roman" w:hAnsi="Times New Roman" w:cs="Times New Roman"/>
            <w:i/>
            <w:sz w:val="21"/>
            <w:szCs w:val="21"/>
          </w:rPr>
          <w:t>jscott@dc-crd.com</w:t>
        </w:r>
      </w:hyperlink>
      <w:r w:rsidRPr="008F2B8F">
        <w:rPr>
          <w:rFonts w:ascii="Times New Roman" w:hAnsi="Times New Roman" w:cs="Times New Roman"/>
          <w:i/>
          <w:sz w:val="21"/>
          <w:szCs w:val="21"/>
        </w:rPr>
        <w:t xml:space="preserve">). </w:t>
      </w:r>
    </w:p>
    <w:p w14:paraId="524F7835" w14:textId="77777777" w:rsidR="009C76EE" w:rsidRPr="008F2B8F" w:rsidRDefault="009C76EE" w:rsidP="00821B84">
      <w:pPr>
        <w:jc w:val="both"/>
        <w:rPr>
          <w:rFonts w:ascii="Times New Roman" w:hAnsi="Times New Roman" w:cs="Times New Roman"/>
          <w:sz w:val="21"/>
          <w:szCs w:val="21"/>
        </w:rPr>
      </w:pPr>
    </w:p>
    <w:sectPr w:rsidR="009C76EE" w:rsidRPr="008F2B8F" w:rsidSect="00DA366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B84C6" w14:textId="77777777" w:rsidR="007048E8" w:rsidRDefault="007048E8" w:rsidP="007048E8">
      <w:pPr>
        <w:spacing w:after="0" w:line="240" w:lineRule="auto"/>
      </w:pPr>
      <w:r>
        <w:separator/>
      </w:r>
    </w:p>
  </w:endnote>
  <w:endnote w:type="continuationSeparator" w:id="0">
    <w:p w14:paraId="2725421A" w14:textId="77777777" w:rsidR="007048E8" w:rsidRDefault="007048E8" w:rsidP="00704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89AA3" w14:textId="77777777" w:rsidR="00821B84" w:rsidRDefault="00821B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69D8" w14:textId="62A736A7" w:rsidR="007048E8" w:rsidRPr="00821B84" w:rsidRDefault="00477274">
    <w:pPr>
      <w:pStyle w:val="Footer"/>
    </w:pPr>
    <w:r w:rsidRPr="00821B84">
      <w:rPr>
        <w:noProof/>
      </w:rPr>
      <w:drawing>
        <wp:inline distT="0" distB="0" distL="0" distR="0" wp14:anchorId="67501ECB" wp14:editId="07BA43CA">
          <wp:extent cx="5943600" cy="160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N_Letterhead_2013_stri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6002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61628" w14:textId="77777777" w:rsidR="00821B84" w:rsidRDefault="00821B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FBCE4" w14:textId="77777777" w:rsidR="007048E8" w:rsidRDefault="007048E8" w:rsidP="007048E8">
      <w:pPr>
        <w:spacing w:after="0" w:line="240" w:lineRule="auto"/>
        <w:rPr>
          <w:noProof/>
        </w:rPr>
      </w:pPr>
      <w:r>
        <w:rPr>
          <w:noProof/>
        </w:rPr>
        <w:separator/>
      </w:r>
    </w:p>
  </w:footnote>
  <w:footnote w:type="continuationSeparator" w:id="0">
    <w:p w14:paraId="55EF8C53" w14:textId="77777777" w:rsidR="007048E8" w:rsidRDefault="007048E8" w:rsidP="007048E8">
      <w:pPr>
        <w:spacing w:after="0" w:line="240" w:lineRule="auto"/>
      </w:pPr>
      <w:r>
        <w:continuationSeparator/>
      </w:r>
    </w:p>
  </w:footnote>
  <w:footnote w:id="1">
    <w:p w14:paraId="0FC76165" w14:textId="77777777" w:rsidR="00AA3833" w:rsidRPr="00026975" w:rsidRDefault="00AA3833" w:rsidP="00AA3833">
      <w:pPr>
        <w:pStyle w:val="FootnoteText"/>
        <w:rPr>
          <w:sz w:val="18"/>
          <w:szCs w:val="18"/>
        </w:rPr>
      </w:pPr>
      <w:r w:rsidRPr="00D0754D">
        <w:rPr>
          <w:rStyle w:val="FootnoteReference"/>
          <w:sz w:val="18"/>
          <w:szCs w:val="18"/>
        </w:rPr>
        <w:footnoteRef/>
      </w:r>
      <w:r w:rsidR="00447F9B">
        <w:rPr>
          <w:sz w:val="18"/>
          <w:szCs w:val="18"/>
        </w:rPr>
        <w:t xml:space="preserve"> </w:t>
      </w:r>
      <w:r w:rsidR="00447F9B" w:rsidRPr="008F2B8F">
        <w:rPr>
          <w:sz w:val="18"/>
          <w:szCs w:val="18"/>
        </w:rPr>
        <w:t>R</w:t>
      </w:r>
      <w:r w:rsidR="00D4128A" w:rsidRPr="008F2B8F">
        <w:rPr>
          <w:sz w:val="18"/>
          <w:szCs w:val="18"/>
        </w:rPr>
        <w:t xml:space="preserve">etrieved on </w:t>
      </w:r>
      <w:r w:rsidR="00447F9B" w:rsidRPr="008F2B8F">
        <w:rPr>
          <w:sz w:val="18"/>
          <w:szCs w:val="18"/>
        </w:rPr>
        <w:t>February 26, 2019</w:t>
      </w:r>
      <w:r w:rsidRPr="008F2B8F">
        <w:rPr>
          <w:sz w:val="18"/>
          <w:szCs w:val="18"/>
        </w:rPr>
        <w:t xml:space="preserve"> from </w:t>
      </w:r>
      <w:hyperlink r:id="rId1" w:history="1">
        <w:r w:rsidR="00447F9B" w:rsidRPr="008F2B8F">
          <w:rPr>
            <w:rStyle w:val="Hyperlink"/>
            <w:sz w:val="18"/>
            <w:szCs w:val="18"/>
          </w:rPr>
          <w:t>https://www.biausa.org/downloads/public-affairs/Public%20Policy/2019%20Legislative%20Issue%20Briefs.pdf</w:t>
        </w:r>
      </w:hyperlink>
      <w:r w:rsidR="00447F9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FAA67" w14:textId="77777777" w:rsidR="00821B84" w:rsidRDefault="00821B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9D1BC" w14:textId="77777777" w:rsidR="00821B84" w:rsidRDefault="00821B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FD921" w14:textId="77777777" w:rsidR="00821B84" w:rsidRDefault="00821B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45778"/>
    <w:multiLevelType w:val="singleLevel"/>
    <w:tmpl w:val="9F642D7E"/>
    <w:lvl w:ilvl="0">
      <w:start w:val="5"/>
      <w:numFmt w:val="decimal"/>
      <w:lvlText w:val="%1."/>
      <w:lvlJc w:val="left"/>
      <w:pPr>
        <w:tabs>
          <w:tab w:val="num" w:pos="950"/>
        </w:tabs>
        <w:ind w:left="950" w:hanging="465"/>
      </w:pPr>
    </w:lvl>
  </w:abstractNum>
  <w:abstractNum w:abstractNumId="1" w15:restartNumberingAfterBreak="0">
    <w:nsid w:val="1D382572"/>
    <w:multiLevelType w:val="singleLevel"/>
    <w:tmpl w:val="118C95B2"/>
    <w:lvl w:ilvl="0">
      <w:start w:val="1"/>
      <w:numFmt w:val="lowerLetter"/>
      <w:lvlText w:val="%1."/>
      <w:lvlJc w:val="left"/>
      <w:pPr>
        <w:tabs>
          <w:tab w:val="num" w:pos="360"/>
        </w:tabs>
        <w:ind w:left="360" w:hanging="360"/>
      </w:pPr>
    </w:lvl>
  </w:abstractNum>
  <w:abstractNum w:abstractNumId="2" w15:restartNumberingAfterBreak="0">
    <w:nsid w:val="25881730"/>
    <w:multiLevelType w:val="hybridMultilevel"/>
    <w:tmpl w:val="66A42FB6"/>
    <w:lvl w:ilvl="0" w:tplc="13B442EA">
      <w:start w:val="1"/>
      <w:numFmt w:val="lowerLetter"/>
      <w:lvlText w:val="%1."/>
      <w:lvlJc w:val="left"/>
      <w:pPr>
        <w:tabs>
          <w:tab w:val="num" w:pos="1416"/>
        </w:tabs>
        <w:ind w:left="1416" w:hanging="465"/>
      </w:pPr>
    </w:lvl>
    <w:lvl w:ilvl="1" w:tplc="04090019">
      <w:start w:val="1"/>
      <w:numFmt w:val="lowerLetter"/>
      <w:lvlText w:val="%2."/>
      <w:lvlJc w:val="left"/>
      <w:pPr>
        <w:tabs>
          <w:tab w:val="num" w:pos="1906"/>
        </w:tabs>
        <w:ind w:left="1906" w:hanging="360"/>
      </w:pPr>
    </w:lvl>
    <w:lvl w:ilvl="2" w:tplc="0409001B">
      <w:start w:val="1"/>
      <w:numFmt w:val="lowerRoman"/>
      <w:lvlText w:val="%3."/>
      <w:lvlJc w:val="right"/>
      <w:pPr>
        <w:tabs>
          <w:tab w:val="num" w:pos="2626"/>
        </w:tabs>
        <w:ind w:left="2626" w:hanging="180"/>
      </w:pPr>
    </w:lvl>
    <w:lvl w:ilvl="3" w:tplc="0409000F">
      <w:start w:val="1"/>
      <w:numFmt w:val="decimal"/>
      <w:lvlText w:val="%4."/>
      <w:lvlJc w:val="left"/>
      <w:pPr>
        <w:tabs>
          <w:tab w:val="num" w:pos="3346"/>
        </w:tabs>
        <w:ind w:left="3346" w:hanging="360"/>
      </w:pPr>
    </w:lvl>
    <w:lvl w:ilvl="4" w:tplc="04090019">
      <w:start w:val="1"/>
      <w:numFmt w:val="lowerLetter"/>
      <w:lvlText w:val="%5."/>
      <w:lvlJc w:val="left"/>
      <w:pPr>
        <w:tabs>
          <w:tab w:val="num" w:pos="4066"/>
        </w:tabs>
        <w:ind w:left="4066" w:hanging="360"/>
      </w:pPr>
    </w:lvl>
    <w:lvl w:ilvl="5" w:tplc="0409001B">
      <w:start w:val="1"/>
      <w:numFmt w:val="lowerRoman"/>
      <w:lvlText w:val="%6."/>
      <w:lvlJc w:val="right"/>
      <w:pPr>
        <w:tabs>
          <w:tab w:val="num" w:pos="4786"/>
        </w:tabs>
        <w:ind w:left="4786" w:hanging="180"/>
      </w:pPr>
    </w:lvl>
    <w:lvl w:ilvl="6" w:tplc="0409000F">
      <w:start w:val="1"/>
      <w:numFmt w:val="decimal"/>
      <w:lvlText w:val="%7."/>
      <w:lvlJc w:val="left"/>
      <w:pPr>
        <w:tabs>
          <w:tab w:val="num" w:pos="5506"/>
        </w:tabs>
        <w:ind w:left="5506" w:hanging="360"/>
      </w:pPr>
    </w:lvl>
    <w:lvl w:ilvl="7" w:tplc="04090019">
      <w:start w:val="1"/>
      <w:numFmt w:val="lowerLetter"/>
      <w:lvlText w:val="%8."/>
      <w:lvlJc w:val="left"/>
      <w:pPr>
        <w:tabs>
          <w:tab w:val="num" w:pos="6226"/>
        </w:tabs>
        <w:ind w:left="6226" w:hanging="360"/>
      </w:pPr>
    </w:lvl>
    <w:lvl w:ilvl="8" w:tplc="0409001B">
      <w:start w:val="1"/>
      <w:numFmt w:val="lowerRoman"/>
      <w:lvlText w:val="%9."/>
      <w:lvlJc w:val="right"/>
      <w:pPr>
        <w:tabs>
          <w:tab w:val="num" w:pos="6946"/>
        </w:tabs>
        <w:ind w:left="6946" w:hanging="180"/>
      </w:pPr>
    </w:lvl>
  </w:abstractNum>
  <w:abstractNum w:abstractNumId="3" w15:restartNumberingAfterBreak="0">
    <w:nsid w:val="32F06B45"/>
    <w:multiLevelType w:val="singleLevel"/>
    <w:tmpl w:val="C8CCB5C2"/>
    <w:lvl w:ilvl="0">
      <w:start w:val="1"/>
      <w:numFmt w:val="lowerLetter"/>
      <w:lvlText w:val="%1."/>
      <w:lvlJc w:val="left"/>
      <w:pPr>
        <w:tabs>
          <w:tab w:val="num" w:pos="360"/>
        </w:tabs>
        <w:ind w:left="360" w:hanging="360"/>
      </w:pPr>
    </w:lvl>
  </w:abstractNum>
  <w:abstractNum w:abstractNumId="4" w15:restartNumberingAfterBreak="0">
    <w:nsid w:val="33BC633C"/>
    <w:multiLevelType w:val="hybridMultilevel"/>
    <w:tmpl w:val="73D8C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337D54"/>
    <w:multiLevelType w:val="singleLevel"/>
    <w:tmpl w:val="1BCE27E4"/>
    <w:lvl w:ilvl="0">
      <w:start w:val="14"/>
      <w:numFmt w:val="decimal"/>
      <w:lvlText w:val="%1."/>
      <w:lvlJc w:val="left"/>
      <w:pPr>
        <w:tabs>
          <w:tab w:val="num" w:pos="950"/>
        </w:tabs>
        <w:ind w:left="950" w:hanging="465"/>
      </w:pPr>
    </w:lvl>
  </w:abstractNum>
  <w:abstractNum w:abstractNumId="6" w15:restartNumberingAfterBreak="0">
    <w:nsid w:val="3A563B6B"/>
    <w:multiLevelType w:val="hybridMultilevel"/>
    <w:tmpl w:val="51E88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FA5FAA"/>
    <w:multiLevelType w:val="multilevel"/>
    <w:tmpl w:val="A146A9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5C44F1F"/>
    <w:multiLevelType w:val="singleLevel"/>
    <w:tmpl w:val="AD589346"/>
    <w:lvl w:ilvl="0">
      <w:start w:val="10"/>
      <w:numFmt w:val="decimal"/>
      <w:lvlText w:val="%1."/>
      <w:lvlJc w:val="left"/>
      <w:pPr>
        <w:tabs>
          <w:tab w:val="num" w:pos="4410"/>
        </w:tabs>
        <w:ind w:left="4410" w:hanging="360"/>
      </w:pPr>
    </w:lvl>
  </w:abstractNum>
  <w:num w:numId="1" w16cid:durableId="154405627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09487288">
    <w:abstractNumId w:val="0"/>
    <w:lvlOverride w:ilvl="0">
      <w:startOverride w:val="5"/>
    </w:lvlOverride>
  </w:num>
  <w:num w:numId="3" w16cid:durableId="17579026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94458306">
    <w:abstractNumId w:val="1"/>
    <w:lvlOverride w:ilvl="0">
      <w:startOverride w:val="1"/>
    </w:lvlOverride>
  </w:num>
  <w:num w:numId="5" w16cid:durableId="225801847">
    <w:abstractNumId w:val="8"/>
    <w:lvlOverride w:ilvl="0">
      <w:startOverride w:val="10"/>
    </w:lvlOverride>
  </w:num>
  <w:num w:numId="6" w16cid:durableId="2094278671">
    <w:abstractNumId w:val="3"/>
    <w:lvlOverride w:ilvl="0">
      <w:startOverride w:val="1"/>
    </w:lvlOverride>
  </w:num>
  <w:num w:numId="7" w16cid:durableId="1356809886">
    <w:abstractNumId w:val="5"/>
    <w:lvlOverride w:ilvl="0">
      <w:startOverride w:val="14"/>
    </w:lvlOverride>
  </w:num>
  <w:num w:numId="8" w16cid:durableId="2132892145">
    <w:abstractNumId w:val="6"/>
  </w:num>
  <w:num w:numId="9" w16cid:durableId="9801599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defaultTabStop w:val="720"/>
  <w:drawingGridHorizontalSpacing w:val="110"/>
  <w:displayHorizontalDrawingGridEvery w:val="2"/>
  <w:characterSpacingControl w:val="doNotCompress"/>
  <w:hdrShapeDefaults>
    <o:shapedefaults v:ext="edit" spidmax="860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8E8"/>
    <w:rsid w:val="000222DC"/>
    <w:rsid w:val="00044A9E"/>
    <w:rsid w:val="00072D39"/>
    <w:rsid w:val="00115574"/>
    <w:rsid w:val="001158D0"/>
    <w:rsid w:val="00155EB2"/>
    <w:rsid w:val="001B02DD"/>
    <w:rsid w:val="001E7673"/>
    <w:rsid w:val="002112B7"/>
    <w:rsid w:val="002835BC"/>
    <w:rsid w:val="00341CCB"/>
    <w:rsid w:val="003F3F37"/>
    <w:rsid w:val="0042319E"/>
    <w:rsid w:val="00426EE9"/>
    <w:rsid w:val="00447F9B"/>
    <w:rsid w:val="00477274"/>
    <w:rsid w:val="004B3D3B"/>
    <w:rsid w:val="004B57C2"/>
    <w:rsid w:val="004E0227"/>
    <w:rsid w:val="00597580"/>
    <w:rsid w:val="005D52FE"/>
    <w:rsid w:val="006A10F4"/>
    <w:rsid w:val="00702014"/>
    <w:rsid w:val="007048E8"/>
    <w:rsid w:val="007D0C8C"/>
    <w:rsid w:val="007E2817"/>
    <w:rsid w:val="00820511"/>
    <w:rsid w:val="00821B84"/>
    <w:rsid w:val="008F2B8F"/>
    <w:rsid w:val="00931118"/>
    <w:rsid w:val="00957A9C"/>
    <w:rsid w:val="009971A6"/>
    <w:rsid w:val="009C76EE"/>
    <w:rsid w:val="009E4EFF"/>
    <w:rsid w:val="00AA3833"/>
    <w:rsid w:val="00AD15CD"/>
    <w:rsid w:val="00AD1C21"/>
    <w:rsid w:val="00AD34CC"/>
    <w:rsid w:val="00B35EDB"/>
    <w:rsid w:val="00B3693A"/>
    <w:rsid w:val="00B36AF4"/>
    <w:rsid w:val="00B47654"/>
    <w:rsid w:val="00BE1A5C"/>
    <w:rsid w:val="00C466FA"/>
    <w:rsid w:val="00C62541"/>
    <w:rsid w:val="00D4128A"/>
    <w:rsid w:val="00DA366C"/>
    <w:rsid w:val="00DB4FA7"/>
    <w:rsid w:val="00E6439D"/>
    <w:rsid w:val="00E84C4C"/>
    <w:rsid w:val="00E85C9F"/>
    <w:rsid w:val="00EA26AF"/>
    <w:rsid w:val="00F64150"/>
    <w:rsid w:val="00FA0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018AFA6C"/>
  <w15:docId w15:val="{D9A19929-8290-4F98-A2C8-3E78A215E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66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5D52FE"/>
    <w:pPr>
      <w:keepNext/>
      <w:widowControl w:val="0"/>
      <w:tabs>
        <w:tab w:val="left" w:pos="1890"/>
      </w:tabs>
      <w:spacing w:after="0" w:line="240" w:lineRule="auto"/>
      <w:outlineLvl w:val="2"/>
    </w:pPr>
    <w:rPr>
      <w:rFonts w:ascii="Times New Roman" w:eastAsia="Times New Roman" w:hAnsi="Times New Roman" w:cs="Times New Roman"/>
      <w:b/>
      <w:snapToGrid w:val="0"/>
      <w:sz w:val="24"/>
      <w:szCs w:val="20"/>
    </w:rPr>
  </w:style>
  <w:style w:type="paragraph" w:styleId="Heading4">
    <w:name w:val="heading 4"/>
    <w:basedOn w:val="Normal"/>
    <w:next w:val="Normal"/>
    <w:link w:val="Heading4Char"/>
    <w:qFormat/>
    <w:rsid w:val="005D52FE"/>
    <w:pPr>
      <w:keepNext/>
      <w:widowControl w:val="0"/>
      <w:spacing w:after="0" w:line="240" w:lineRule="auto"/>
      <w:outlineLvl w:val="3"/>
    </w:pPr>
    <w:rPr>
      <w:rFonts w:ascii="Times New Roman" w:eastAsia="Times New Roman" w:hAnsi="Times New Roman" w:cs="Times New Roman"/>
      <w:b/>
      <w:snapToGrid w:val="0"/>
      <w:sz w:val="24"/>
      <w:szCs w:val="20"/>
      <w:u w:val="single"/>
    </w:rPr>
  </w:style>
  <w:style w:type="paragraph" w:styleId="Heading5">
    <w:name w:val="heading 5"/>
    <w:basedOn w:val="Normal"/>
    <w:next w:val="Normal"/>
    <w:link w:val="Heading5Char"/>
    <w:qFormat/>
    <w:rsid w:val="005D52FE"/>
    <w:pPr>
      <w:keepNext/>
      <w:widowControl w:val="0"/>
      <w:spacing w:after="0" w:line="240" w:lineRule="auto"/>
      <w:outlineLvl w:val="4"/>
    </w:pPr>
    <w:rPr>
      <w:rFonts w:ascii="Times New Roman" w:eastAsia="Times New Roman" w:hAnsi="Times New Roman" w:cs="Times New Roman"/>
      <w:b/>
      <w:snapToGrid w:val="0"/>
      <w:szCs w:val="20"/>
    </w:rPr>
  </w:style>
  <w:style w:type="paragraph" w:styleId="Heading7">
    <w:name w:val="heading 7"/>
    <w:basedOn w:val="Normal"/>
    <w:next w:val="Normal"/>
    <w:link w:val="Heading7Char"/>
    <w:qFormat/>
    <w:rsid w:val="005D52FE"/>
    <w:pPr>
      <w:keepNext/>
      <w:widowControl w:val="0"/>
      <w:spacing w:after="0" w:line="240" w:lineRule="auto"/>
      <w:outlineLvl w:val="6"/>
    </w:pPr>
    <w:rPr>
      <w:rFonts w:ascii="Verdana" w:eastAsia="Times New Roman" w:hAnsi="Verdana" w:cs="Times New Roman"/>
      <w:b/>
      <w:bCs/>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8E8"/>
  </w:style>
  <w:style w:type="paragraph" w:styleId="Footer">
    <w:name w:val="footer"/>
    <w:basedOn w:val="Normal"/>
    <w:link w:val="FooterChar"/>
    <w:uiPriority w:val="99"/>
    <w:unhideWhenUsed/>
    <w:rsid w:val="00704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8E8"/>
  </w:style>
  <w:style w:type="paragraph" w:styleId="BalloonText">
    <w:name w:val="Balloon Text"/>
    <w:basedOn w:val="Normal"/>
    <w:link w:val="BalloonTextChar"/>
    <w:uiPriority w:val="99"/>
    <w:semiHidden/>
    <w:unhideWhenUsed/>
    <w:rsid w:val="0070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8E8"/>
    <w:rPr>
      <w:rFonts w:ascii="Tahoma" w:hAnsi="Tahoma" w:cs="Tahoma"/>
      <w:sz w:val="16"/>
      <w:szCs w:val="16"/>
    </w:rPr>
  </w:style>
  <w:style w:type="character" w:styleId="Hyperlink">
    <w:name w:val="Hyperlink"/>
    <w:basedOn w:val="DefaultParagraphFont"/>
    <w:unhideWhenUsed/>
    <w:rsid w:val="001158D0"/>
    <w:rPr>
      <w:strike w:val="0"/>
      <w:dstrike w:val="0"/>
      <w:color w:val="008080"/>
      <w:u w:val="none"/>
      <w:effect w:val="none"/>
    </w:rPr>
  </w:style>
  <w:style w:type="paragraph" w:styleId="NormalWeb">
    <w:name w:val="Normal (Web)"/>
    <w:basedOn w:val="Normal"/>
    <w:unhideWhenUsed/>
    <w:rsid w:val="001158D0"/>
    <w:pPr>
      <w:spacing w:before="100" w:beforeAutospacing="1" w:after="100" w:afterAutospacing="1" w:line="240" w:lineRule="auto"/>
    </w:pPr>
    <w:rPr>
      <w:rFonts w:ascii="Verdana" w:eastAsia="Times New Roman" w:hAnsi="Verdana" w:cs="Times New Roman"/>
      <w:sz w:val="18"/>
      <w:szCs w:val="18"/>
    </w:rPr>
  </w:style>
  <w:style w:type="character" w:customStyle="1" w:styleId="Heading3Char">
    <w:name w:val="Heading 3 Char"/>
    <w:basedOn w:val="DefaultParagraphFont"/>
    <w:link w:val="Heading3"/>
    <w:rsid w:val="005D52FE"/>
    <w:rPr>
      <w:rFonts w:ascii="Times New Roman" w:eastAsia="Times New Roman" w:hAnsi="Times New Roman" w:cs="Times New Roman"/>
      <w:b/>
      <w:snapToGrid w:val="0"/>
      <w:sz w:val="24"/>
      <w:szCs w:val="20"/>
    </w:rPr>
  </w:style>
  <w:style w:type="character" w:customStyle="1" w:styleId="Heading4Char">
    <w:name w:val="Heading 4 Char"/>
    <w:basedOn w:val="DefaultParagraphFont"/>
    <w:link w:val="Heading4"/>
    <w:rsid w:val="005D52FE"/>
    <w:rPr>
      <w:rFonts w:ascii="Times New Roman" w:eastAsia="Times New Roman" w:hAnsi="Times New Roman" w:cs="Times New Roman"/>
      <w:b/>
      <w:snapToGrid w:val="0"/>
      <w:sz w:val="24"/>
      <w:szCs w:val="20"/>
      <w:u w:val="single"/>
    </w:rPr>
  </w:style>
  <w:style w:type="character" w:customStyle="1" w:styleId="Heading5Char">
    <w:name w:val="Heading 5 Char"/>
    <w:basedOn w:val="DefaultParagraphFont"/>
    <w:link w:val="Heading5"/>
    <w:rsid w:val="005D52FE"/>
    <w:rPr>
      <w:rFonts w:ascii="Times New Roman" w:eastAsia="Times New Roman" w:hAnsi="Times New Roman" w:cs="Times New Roman"/>
      <w:b/>
      <w:snapToGrid w:val="0"/>
      <w:szCs w:val="20"/>
    </w:rPr>
  </w:style>
  <w:style w:type="character" w:customStyle="1" w:styleId="Heading7Char">
    <w:name w:val="Heading 7 Char"/>
    <w:basedOn w:val="DefaultParagraphFont"/>
    <w:link w:val="Heading7"/>
    <w:rsid w:val="005D52FE"/>
    <w:rPr>
      <w:rFonts w:ascii="Verdana" w:eastAsia="Times New Roman" w:hAnsi="Verdana" w:cs="Times New Roman"/>
      <w:b/>
      <w:bCs/>
      <w:snapToGrid w:val="0"/>
      <w:sz w:val="20"/>
      <w:szCs w:val="20"/>
    </w:rPr>
  </w:style>
  <w:style w:type="paragraph" w:customStyle="1" w:styleId="PageXofY">
    <w:name w:val="Page X of Y"/>
    <w:rsid w:val="005D52FE"/>
    <w:pPr>
      <w:widowControl w:val="0"/>
      <w:spacing w:after="0" w:line="240" w:lineRule="auto"/>
    </w:pPr>
    <w:rPr>
      <w:rFonts w:ascii="Times New Roman" w:eastAsia="Times New Roman" w:hAnsi="Times New Roman" w:cs="Times New Roman"/>
      <w:snapToGrid w:val="0"/>
      <w:sz w:val="20"/>
      <w:szCs w:val="20"/>
    </w:rPr>
  </w:style>
  <w:style w:type="paragraph" w:styleId="BodyText">
    <w:name w:val="Body Text"/>
    <w:basedOn w:val="Normal"/>
    <w:link w:val="BodyTextChar"/>
    <w:rsid w:val="005D52FE"/>
    <w:pPr>
      <w:widowControl w:val="0"/>
      <w:tabs>
        <w:tab w:val="left" w:pos="720"/>
        <w:tab w:val="left" w:pos="1872"/>
        <w:tab w:val="left" w:pos="2592"/>
        <w:tab w:val="left" w:pos="5040"/>
        <w:tab w:val="left" w:pos="7200"/>
      </w:tabs>
      <w:spacing w:after="0" w:line="-280" w:lineRule="auto"/>
    </w:pPr>
    <w:rPr>
      <w:rFonts w:ascii="Times New Roman" w:eastAsia="Times New Roman" w:hAnsi="Times New Roman" w:cs="Times New Roman"/>
      <w:snapToGrid w:val="0"/>
      <w:szCs w:val="20"/>
    </w:rPr>
  </w:style>
  <w:style w:type="character" w:customStyle="1" w:styleId="BodyTextChar">
    <w:name w:val="Body Text Char"/>
    <w:basedOn w:val="DefaultParagraphFont"/>
    <w:link w:val="BodyText"/>
    <w:rsid w:val="005D52FE"/>
    <w:rPr>
      <w:rFonts w:ascii="Times New Roman" w:eastAsia="Times New Roman" w:hAnsi="Times New Roman" w:cs="Times New Roman"/>
      <w:snapToGrid w:val="0"/>
      <w:szCs w:val="20"/>
    </w:rPr>
  </w:style>
  <w:style w:type="character" w:customStyle="1" w:styleId="Heading1Char">
    <w:name w:val="Heading 1 Char"/>
    <w:basedOn w:val="DefaultParagraphFont"/>
    <w:link w:val="Heading1"/>
    <w:uiPriority w:val="9"/>
    <w:rsid w:val="00C466FA"/>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semiHidden/>
    <w:unhideWhenUsed/>
    <w:rsid w:val="00C466FA"/>
    <w:pPr>
      <w:spacing w:after="120" w:line="480" w:lineRule="auto"/>
    </w:pPr>
  </w:style>
  <w:style w:type="character" w:customStyle="1" w:styleId="BodyText2Char">
    <w:name w:val="Body Text 2 Char"/>
    <w:basedOn w:val="DefaultParagraphFont"/>
    <w:link w:val="BodyText2"/>
    <w:uiPriority w:val="99"/>
    <w:semiHidden/>
    <w:rsid w:val="00C466FA"/>
  </w:style>
  <w:style w:type="paragraph" w:styleId="BodyTextIndent2">
    <w:name w:val="Body Text Indent 2"/>
    <w:basedOn w:val="Normal"/>
    <w:link w:val="BodyTextIndent2Char"/>
    <w:uiPriority w:val="99"/>
    <w:semiHidden/>
    <w:unhideWhenUsed/>
    <w:rsid w:val="00C466FA"/>
    <w:pPr>
      <w:spacing w:after="120" w:line="480" w:lineRule="auto"/>
      <w:ind w:left="360"/>
    </w:pPr>
  </w:style>
  <w:style w:type="character" w:customStyle="1" w:styleId="BodyTextIndent2Char">
    <w:name w:val="Body Text Indent 2 Char"/>
    <w:basedOn w:val="DefaultParagraphFont"/>
    <w:link w:val="BodyTextIndent2"/>
    <w:uiPriority w:val="99"/>
    <w:semiHidden/>
    <w:rsid w:val="00C466FA"/>
  </w:style>
  <w:style w:type="paragraph" w:styleId="BodyTextIndent3">
    <w:name w:val="Body Text Indent 3"/>
    <w:basedOn w:val="Normal"/>
    <w:link w:val="BodyTextIndent3Char"/>
    <w:uiPriority w:val="99"/>
    <w:semiHidden/>
    <w:unhideWhenUsed/>
    <w:rsid w:val="00C466F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466FA"/>
    <w:rPr>
      <w:sz w:val="16"/>
      <w:szCs w:val="16"/>
    </w:rPr>
  </w:style>
  <w:style w:type="paragraph" w:styleId="NoSpacing">
    <w:name w:val="No Spacing"/>
    <w:uiPriority w:val="1"/>
    <w:qFormat/>
    <w:rsid w:val="00AD15CD"/>
    <w:pPr>
      <w:spacing w:after="0" w:line="240" w:lineRule="auto"/>
    </w:pPr>
  </w:style>
  <w:style w:type="paragraph" w:styleId="FootnoteText">
    <w:name w:val="footnote text"/>
    <w:basedOn w:val="Normal"/>
    <w:link w:val="FootnoteTextChar"/>
    <w:semiHidden/>
    <w:rsid w:val="00AA383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A3833"/>
    <w:rPr>
      <w:rFonts w:ascii="Times New Roman" w:eastAsia="Times New Roman" w:hAnsi="Times New Roman" w:cs="Times New Roman"/>
      <w:sz w:val="20"/>
      <w:szCs w:val="20"/>
    </w:rPr>
  </w:style>
  <w:style w:type="character" w:styleId="FootnoteReference">
    <w:name w:val="footnote reference"/>
    <w:semiHidden/>
    <w:rsid w:val="00AA3833"/>
    <w:rPr>
      <w:vertAlign w:val="superscript"/>
    </w:rPr>
  </w:style>
  <w:style w:type="character" w:styleId="FollowedHyperlink">
    <w:name w:val="FollowedHyperlink"/>
    <w:basedOn w:val="DefaultParagraphFont"/>
    <w:uiPriority w:val="99"/>
    <w:semiHidden/>
    <w:unhideWhenUsed/>
    <w:rsid w:val="00447F9B"/>
    <w:rPr>
      <w:color w:val="800080" w:themeColor="followedHyperlink"/>
      <w:u w:val="single"/>
    </w:rPr>
  </w:style>
  <w:style w:type="character" w:styleId="UnresolvedMention">
    <w:name w:val="Unresolved Mention"/>
    <w:basedOn w:val="DefaultParagraphFont"/>
    <w:uiPriority w:val="99"/>
    <w:semiHidden/>
    <w:unhideWhenUsed/>
    <w:rsid w:val="008205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27776">
      <w:bodyDiv w:val="1"/>
      <w:marLeft w:val="0"/>
      <w:marRight w:val="0"/>
      <w:marTop w:val="0"/>
      <w:marBottom w:val="0"/>
      <w:divBdr>
        <w:top w:val="none" w:sz="0" w:space="0" w:color="auto"/>
        <w:left w:val="none" w:sz="0" w:space="0" w:color="auto"/>
        <w:bottom w:val="none" w:sz="0" w:space="0" w:color="auto"/>
        <w:right w:val="none" w:sz="0" w:space="0" w:color="auto"/>
      </w:divBdr>
    </w:div>
    <w:div w:id="389425346">
      <w:bodyDiv w:val="1"/>
      <w:marLeft w:val="0"/>
      <w:marRight w:val="0"/>
      <w:marTop w:val="0"/>
      <w:marBottom w:val="0"/>
      <w:divBdr>
        <w:top w:val="none" w:sz="0" w:space="0" w:color="auto"/>
        <w:left w:val="none" w:sz="0" w:space="0" w:color="auto"/>
        <w:bottom w:val="none" w:sz="0" w:space="0" w:color="auto"/>
        <w:right w:val="none" w:sz="0" w:space="0" w:color="auto"/>
      </w:divBdr>
    </w:div>
    <w:div w:id="537284045">
      <w:bodyDiv w:val="1"/>
      <w:marLeft w:val="0"/>
      <w:marRight w:val="0"/>
      <w:marTop w:val="0"/>
      <w:marBottom w:val="0"/>
      <w:divBdr>
        <w:top w:val="none" w:sz="0" w:space="0" w:color="auto"/>
        <w:left w:val="none" w:sz="0" w:space="0" w:color="auto"/>
        <w:bottom w:val="none" w:sz="0" w:space="0" w:color="auto"/>
        <w:right w:val="none" w:sz="0" w:space="0" w:color="auto"/>
      </w:divBdr>
    </w:div>
    <w:div w:id="84293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cott@dc-crd.com"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biausa.org/downloads/public-affairs/Public%20Policy/2019%20Legislative%20Issue%20Brief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9A214DB234C54691908C6F3DF6D4DB" ma:contentTypeVersion="18" ma:contentTypeDescription="Create a new document." ma:contentTypeScope="" ma:versionID="78982ec750f42299d0d6866f6eb8c915">
  <xsd:schema xmlns:xsd="http://www.w3.org/2001/XMLSchema" xmlns:xs="http://www.w3.org/2001/XMLSchema" xmlns:p="http://schemas.microsoft.com/office/2006/metadata/properties" xmlns:ns2="5e0533bb-bfdf-45c4-9e5c-1558b0841ffd" xmlns:ns3="9c46be9e-554d-43f0-bc75-21fbb32bf30c" targetNamespace="http://schemas.microsoft.com/office/2006/metadata/properties" ma:root="true" ma:fieldsID="6a27aa69161482c55f5b07791f294a07" ns2:_="" ns3:_="">
    <xsd:import namespace="5e0533bb-bfdf-45c4-9e5c-1558b0841ffd"/>
    <xsd:import namespace="9c46be9e-554d-43f0-bc75-21fbb32bf30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533bb-bfdf-45c4-9e5c-1558b0841f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a58142a-ebc9-49b0-8bc8-740f00891385}" ma:internalName="TaxCatchAll" ma:showField="CatchAllData" ma:web="5e0533bb-bfdf-45c4-9e5c-1558b0841f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46be9e-554d-43f0-bc75-21fbb32bf30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9e17280-6357-4f01-98d8-aff652f5469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B2B2E0-FE43-4B86-AC9D-9995EF9DFC01}"/>
</file>

<file path=customXml/itemProps2.xml><?xml version="1.0" encoding="utf-8"?>
<ds:datastoreItem xmlns:ds="http://schemas.openxmlformats.org/officeDocument/2006/customXml" ds:itemID="{E622065A-CBF6-45C2-BC2F-DF65E867D801}"/>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1896</Characters>
  <Application>Microsoft Office Word</Application>
  <DocSecurity>0</DocSecurity>
  <PresentationFormat>14|.DOCX</PresentationFormat>
  <Lines>15</Lines>
  <Paragraphs>4</Paragraphs>
  <ScaleCrop>false</ScaleCrop>
  <HeadingPairs>
    <vt:vector size="2" baseType="variant">
      <vt:variant>
        <vt:lpstr>Title</vt:lpstr>
      </vt:variant>
      <vt:variant>
        <vt:i4>1</vt:i4>
      </vt:variant>
    </vt:vector>
  </HeadingPairs>
  <TitlesOfParts>
    <vt:vector size="1" baseType="lpstr">
      <vt:lpstr>TBI Funding Issue Brief - 2020 (D0874356).DOCX</vt:lpstr>
    </vt:vector>
  </TitlesOfParts>
  <Company>Hewlett-Packard Company</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TBI Funding Issue Brief - 2020 (D0874356).DOCX</dc:title>
  <dc:subject>wdNOSTAMP</dc:subject>
  <dc:creator>rfrank</dc:creator>
  <cp:lastModifiedBy>Michaela Hollis</cp:lastModifiedBy>
  <cp:revision>3</cp:revision>
  <cp:lastPrinted>2020-02-25T15:30:00Z</cp:lastPrinted>
  <dcterms:created xsi:type="dcterms:W3CDTF">2023-06-23T17:15:00Z</dcterms:created>
  <dcterms:modified xsi:type="dcterms:W3CDTF">2023-06-23T17:16:00Z</dcterms:modified>
</cp:coreProperties>
</file>